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30 vom 14. September 2004</w:t>
      </w:r>
    </w:p>
    <w:p>
      <w:r>
        <w:t>GR Gerichte, 2004-09-14, DE</w:t>
      </w:r>
    </w:p>
    <w:p>
      <w:r>
        <w:rPr>
          <w:b/>
        </w:rPr>
        <w:t xml:space="preserve">Quelle: </w:t>
      </w:r>
      <w:r>
        <w:t>https://mcp.opencaselaw.ch/entscheid/gr_gerichte_SF 2004 30</w:t>
      </w:r>
    </w:p>
    <w:p>
      <w:r>
        <w:t>FR: GR_GERICHTE SF 2004 30 du 14 septembre 2004</w:t>
      </w:r>
    </w:p>
    <w:p>
      <w:r>
        <w:t>IT: GR_GERICHTE SF 2004 30 del 14 settembre 2004</w:t>
      </w:r>
    </w:p>
    <w:p>
      <w:pPr>
        <w:pStyle w:val="Heading2"/>
      </w:pPr>
      <w:r>
        <w:t>Regeste</w:t>
      </w:r>
    </w:p>
    <w:p>
      <w:r>
        <w:t>mehrfache Gehilfenschaft zu unvollendetem Raubversuch, mehrfacher Diebstahl etc. | Vermögen</w:t>
      </w:r>
    </w:p>
    <w:p>
      <w:pPr>
        <w:pStyle w:val="Heading2"/>
      </w:pPr>
      <w:r>
        <w:t>Erwägungen</w:t>
      </w:r>
    </w:p>
    <w:p>
      <w:r>
        <w:rPr>
          <w:b/>
        </w:rPr>
        <w:t>E. 1</w:t>
      </w:r>
    </w:p>
    <w:p>
      <w:r>
        <w:t>X. wird von der Staatsanwaltschaft wegen mehrfacher Gehilfenschaft zu unvollendetem Raubversuch gemäss Art. 140 Ziff. 1 Abs. 1 StGB in Verbindung mit Art. 21 Abs. 1 StGB und Art. 25 StGB angeklagt. Der in der Anklageschrift auf- geführte Sachverhalt ist unbestritten und anerkannt. Demgegenüber verneinte der amtliche Verteidiger in seinem Plädoyer die Subsumtion der vorliegenden Tat unter den Tatbestand des Raubversuches und erachtete eventualiter lediglich einen Dieb-</w:t>
      </w:r>
    </w:p>
    <w:p>
      <w:r>
        <w:rPr>
          <w:b/>
        </w:rPr>
        <w:t>E. 2</w:t>
      </w:r>
    </w:p>
    <w:p>
      <w:r>
        <w:t>sammen mit dem Angeklagten drei Mal zur Tat ansetzten und diese nur deshalb nicht vollenden konnten, weil das potentielle Opfer nicht erschien, zeigt, dass von einem freiwillig Abstand nehmen wollen keine Rede sein kann. Da die Täter bereits Ausführungshandlungen gesetzt haben (Betreten des Tatortes, Bereitstellen, Ver- mummung, etc.), liegt strafbarer Versuch vor (vgl. Trechsel, a.a.O., N 2f. zu Art. 21 StGB). An dieser Qualifikation ändert nichts, dass die Täter das Vorhaben auch hätten abbrechen können (es jedoch freiwillig nicht taten), weil eben Ausführungs- handlungen gesetzt wurden; deshalb kann auch nicht von straflosen oder strafbaren Vorbereitungshandlungen gesprochen werden. Es ist damit erstellt, dass sich I. und J. des unvollendeten Raubversuches gemäss Art. 140 Ziff. 1 Abs. 1 StGB in Ver- bindung mit Art. 21 Abs. 1 StGB schuldig gemacht haben. An dieser Stelle ist hinzuzufügen, dass das Kantonsgericht sich bereits am 16./17. August 2004 mit diesen Taten zu befassen hatte und diese auch als unvoll- endeten Raubversuch qualifizierte (vgl. SF 04 19).</w:t>
      </w:r>
    </w:p>
    <w:p>
      <w:r>
        <w:rPr>
          <w:b/>
        </w:rPr>
        <w:t>E. 3</w:t>
      </w:r>
    </w:p>
    <w:p>
      <w:r>
        <w:t>a) Haben sich I. und J. des unvollendeten Raubversuches schuldig ge- macht, ist gemäss Anklageschrift zu prüfen, ob der Angeklagte durch sein Verhalten den Tatbestand der Gehilfenschaft zu einem unvollendeten Raubversuch erfüllt hat. Als Gehilfe ist strafbar, wer vorsätzlich in untergeordneter Stellung die Vorsatztat eines anderen fördert (Trechsel, a.a.O., N 1 zu Art. 25 StGB, mit zahlreichen Hin- weisen auf die bundesgerichtliche Rechtsprechung). Dabei ist nicht erforderlich, dass es ohne den fördernden Tatbeitrag des Gehilfen nicht zur Tat gekommen wäre, sondern es genügt bereits, dass die Tat, so wie sich die Ereignisse abspielten, das Verbrechen oder Vergehen gefördert hat (Trechsel., a.a.O., N 6 zu Art. 25 StGB). Die Erfolgschancen der tatbestandserfüllenden Handlung müssen durch den Gehil- fen erhöht worden sein (BGE 120 IV 265; 272). Hiefür ist Vorsatz erforderlich; das heisst der Gehilfe weiss oder rechnet damit, dass er eine bestimmt geartete Straftat unterstützt und dass er dies will oder zumindest billigend in Kauf nimmt. Die Einzel- heiten der Haupttat müssen dem Gehilfen nicht bekannt sein. Vielmehr genügt es, dass der Gehilfe die wesentlichen Merkmale des vom Täter zu verwirklichenden strafbaren Tuns erkennt (BGE 117 IV 186; 188). b) Der Angeklagte ist geständig im August oder September 2002 an den unter Ziff. 2 lit. b aufgeführten Tathandlungen mitgewirkt zu haben. Er war bei der O. postiert und sollte den beiden Haupttätern, I. und J., per Handy mitteilen, wenn ein Angestellter oder eine Angestellte mit dem Geld aus dem Restaurant M. gekom- men wäre. Er sollte dafür einen kleinen Teil der Beute erhalten. Damit leistete der</w:t>
      </w:r>
    </w:p>
    <w:p>
      <w:r>
        <w:t>2 Angeklagte einen der Haupttat untergeordneten Tatbeitrag, der die Chancen des Raubversuches förderte. Untergeordnet war der Tatbeitrag, weil der Angeklagte „nur“ Fr. 1'000.-- von der Beute hätte erhalten sollen, er bei der eigentlichen Detail- planung nicht dabei war und - aber immerhin - nur „Schmiere“ stand. Durch die Mithilfe des Angeklagten, welcher das Personal des Restaurant M. am besten kannte, konnten potentielle Opfer schneller erkannt werden. Der objektive Tatbe- stand der Gehilfenschaft zu Raubversuch ist somit erfüllt. Auch in subjektiver Hin- sicht besteht kein Zweifel, dass der Angeklagte wusste, welche Straftat er unter- stützte. Dafür ist, wie bereits ausgeführt wurde, nicht notwendig, dass die Einzelhei- ten der Haupttat dem Angeklagten bekannt sind. An dieser Stelle ist anzuführen, dass der Angeklagte in der polizeilichen Aussage vom 22. November 2002 (act. 4.05) ausführte, dass er beim ersten Gespräch zwischen I. und J. über den Überfall betreffend Restaurant M. dabeigewesen sei. Auch wenn der Angeklagte nicht aktiv bei der Tatplanung dabei war, wusste er dennoch, was die beiden Haupttäter plan- ten. Auch wenn die Verteidigung geltend macht, dass der Angeklagte nicht damit gerechnet habe, dass I. und J. Gewalt anwenden würden, musste es ihm zumindest bewusst gewesen sein, dass bei zwei Tätern, welche überdies vermummt waren, die Möglichkeit zur Gewaltanwendung bestand oder mindestens ein hinreichendes Drohungspotential vorhanden war. Damit ist auch in subjektiver Hinsicht der Straf- tatbestand der Gehilfenschaft zu unvollendetem Raubversuch erfüllt. c) Wie bereits oben dargelegt ist zu prüfen, ob die beiden Haupttäter und der Angeklagte die strafbare Tätigkeit aus eigenem Antrieb nicht zu Ende führten oder ob sie aufgrund äusserer Umstände von den Taten absahen. Art. 21 Abs. 2 StGB bestimmt nämlich, dass das Gericht von einer Bestrafung wegen des Ver- suchs Umgang nehmen kann, wenn der Täter die strafbare Tätigkeit aus eigenem Antrieb nicht zu Ende führt. Die Anwendung von Art. 21 Abs. 2 StGB setzt voraus, dass der Täter sein Vorhaben freiwillig aufgibt, das heisst, obwohl er die Vollendung seiner Tat immer noch für möglich hielt. Nicht freiwillig ist dagegen der Rücktritt, wenn für den Entschluss äussere, von seinem Willen unabhängige Umstände, die sich tatsächlich oder vermeintlich der Vollendung entgegenstellen, bestimmend sind. Die Beweggründe, die zum Rücktritt führen, sind unerheblich (BGE 108 IV 104; 83 IV 1). Die drei Täter sahen in allen Fällen aufgrund äusserer Umstände und nicht freiwillig von der Vollendung ab, weil jeweils kein Opfer erschien. Demgemäss ist der Angeklagte der mehrfachen Gehilfenschaft zu unvollen- detem Raubversuch gemäss Art. 140 Ziff. 1 Abs. 1 StGB in Verbindung mit Art. 21 Abs. 1 StGB und Art. 25 StGB schuldig zu sprechen.</w:t>
      </w:r>
    </w:p>
    <w:p>
      <w:r>
        <w:t>2</w:t>
      </w:r>
    </w:p>
    <w:p>
      <w:r>
        <w:rPr>
          <w:b/>
        </w:rPr>
        <w:t>E. 4</w:t>
      </w:r>
    </w:p>
    <w:p>
      <w:r>
        <w:t>a) Gemäss Art. 260bis StGB wird mit Zuchthaus bis zu fünf Jahren oder mit Gefängnis bestraft, wer planmässig konkrete technische oder organisatorische Vorkehrungen trifft, deren Art und Umfang zeigen, dass er sich anschickt, eine vor- sätzliche Tötung, einen Mord, eine schwere Körperverletzung, einen Raub, eine Freiheitsberaubung und Entführung, eine Geiselnahme oder eine Brandstiftung auszuführen. Unter strafrechtlichen Vorbereitungshandlungen versteht man Vor- kehrungen, die ein späteres Delikt ermöglichen oder erleichtern sollen. Planmässig im Sinne von Art. 260bis StGB sind Vorkehrungen, wenn mehrere und unter sich zusammenhängende Handlungen auf ein gemeinsames Ziel gerichtet sind, nämlich die Vorbereitung des deliktischen Vorhabens. Die Vorkehrungen müssen konkret sein, das heisst, sie müssen sich erkennbar auf einen der sieben Katalogtat- bestände des Art. 260bis StGB beziehen. Hinreichend konkretisiert sind Vorberei- tungshandlungen, die nach dem gewöhnlichen Lauf der Dinge und der allgemeinen Lebenserfahrung zur Verwirklichung der betreffenden Tatbestände geeignet er- scheinen. Nach Ort, Zeit oder Begehungsweise muss das Delikt nach vorherrschen- der Meinung nicht näher spezifiziert sein. Unter technischen Vorkehrungen versteht man Handlungen, die konstruktiv der Beschaffung und Bereitstellung von Tatmitteln oder Informationen dienen. Beispiele wären das Beschaffen von Waffen, Fluchtfahr- zeugen oder falschen Papieren, das Einrichten eines Versteckes, aber auch das systematische Beobachten des zukünftigen Opfers oder das Auskundschaften des Tatortes. Organisatorische Vorkehrungen sind Massnahmen, die ergriffen werden, um einen reibungslosen Ablauf des Tatplanes sicherzustellen, wie zum Beispiel die Absprache über die Zusammenarbeit mit anderen Tätern, die genaue Besprechung des Tatplanes oder die Formulierung der zur Tatausführung vorgesehenen Sprach- codes. In zeitlicher Hinsicht fordert Art. 260bis StGB Vorkehrungen, die nach Art und Umfang zeigen, dass sich der Täter anschickte, die strafbare Handlung auszu- führen. Die Vorbereitungen müssen nach ihrer Art und ihrem Umfang so weit gedie- hen sein, dass vernünftigerweise angenommen werden kann, der Täter werde seine damit manifestierte Deliktsabsicht ohne Weiteres in Richtung auf eine Ausführung der Tat weiterverfolgen. Der Täter muss nicht unmittelbar im Begriff sein, zur Aus- führung der Tat anzusetzen oder die Tat in naher Zukunft zu realisieren, aber eine gewisse zeitliche Vorstellung ist vorauszusetzen (vgl. zum Ganzen Hans Baumgart- ner, Basler Kommentar zum StGB, Band II, Basel 2003, N 4 ff. zu Art. 260bis StGB) b) Ungefähr im September 2002 vereinbarten I. und J. die Post N. in L. zu überfallen. Nachdem sie das Tatvorgehen in den Grundzügen geplant und die Örtlichkeit ausgekundschaftet hatten, fragten sie den Angeklagten an, ob er bei der Tat mitwirken und dabei die Umgebung beobachten würde. Dafür sollte er 10% der</w:t>
      </w:r>
    </w:p>
    <w:p>
      <w:r>
        <w:t>2 Beute erhalten. Den Restbetrag wollten I. und J. zu gleichen Teilen unter sich auf- teilen. Gemäss dem ursprünglichen Plan wären I. und J. vermummt und mit Soft- gun-Pistolen ausgerüstet ins Postlokal eingedrungen, beschlossen dann aber, den Raubüberfall mit Hilfe von Messern zu begehen, da sie keine Pistolen zur Hand hatten. Von dieser Idee kam man jedoch wieder ab und vereinbarte schliesslich, an einem Morgen um 08.00 Uhr vermummt, aber unbewaffnet die erste Postangestellte abzufangen und mit ihr ins Postgebäude einzudringen. Danach sollte die Ange- stellte gefesselt und das Geld aus dem Tresor behändigt werden. Der Angeklagte sollte, wie bereits ausgeführt wurde, während der Tatausführung die Umgebung be- obachten. I. und J. suchten zuerst alleine und später auch mit dem Angeklagten die relevante Örtlichkeit auf, stellten die erforderlichen Utensilien (Kabelbinder etc.) zu Hause bereit und legten einen Tag zur Tatausführung fest. Am fraglichen Morgen im September oder anfangs Oktober 2002 konnten I. und der Angeklagte trotz meh- rerer Versuche und entgegen der Vereinbarung J. telefonisch nicht erreichen. Als sie ihn auch in den folgenden Tagen nicht fanden, sahen sie von der Tat vorerst ab. Einige Zeit später weihte I. O. in den Tatplan ein und bat ihn, bei der Tatumsetzung als Mittäter mitzuwirken. Damit war O. grundsätzlich einverstanden, wollte jedoch das Ganze etwas besser planen. Zusammen mit I. begab er sich deshalb eines Morgens zur Post N., um die Arbeitsabläufe in der Poststelle zu beobachten. Wie beim ersten Tatplan sollte und wollte der Angeklagte bei der Tatumsetzung als Be- obachtungsposten mitwirken. Dafür hätte er 10% des Deliktsbetrages erhalten. Weil O. kurze Zeit später seine Abschlussprüfungen hatte und anschliessend noch in die Ferien wollte, vereinbarten die Täter, die erwähnte Postfiliale erst nach diesem Ur- laub zu überfallen. Unmittelbar nach den Abschlussprüfungen wurde O. verhaftet. Aufgrund des Gesagten trafen J. und dann O. und I. planmässig konkrete technische und organisatorische Vorkehren, um in der Post N. in B. einen Raub nach Art. 140 StGB zu begehen. Dass ein Raub begangen werden wollte, ergibt sich daraus, dass zwei vermummte Personen den Überfall ausführen sollten und dass eine Angestellte gefesselt werden sollte, um so alsdann Geld dem Tresor ent- nehmen zu können. In einer ersten Phase fasste I. zusammen mit J. den Entschluss, die Post N. zu überfallen. Danach trafen sie organisatorische und technische Vor- kehren zum Raubüberfall, indem sie den Tatablauf planten, den Angeklagten be- treffend Mitwirkung an der Tat anfragten, die Örtlichkeiten zuerst alleine und dann zusammen mit dem Angeklagten auskundschafteten, die für den Überfall erforder- lichen Utensilien bereit legten und einen Tag zur Tatausführung festlegten. In einer zweiten Phase weihte I. O. in den Tatplan ein und bat ihn um Mitwirkung bei der Tatumsetzung. O. erklärte sich damit einverstanden, wollte die Tat indes etwas bes-</w:t>
      </w:r>
    </w:p>
    <w:p>
      <w:r>
        <w:t>2 ser planen. In der Folge trafen I. und O. weitere Vorkehren zum Raubüberfall, indem sie sich erneut zur Post begaben, um die Arbeitsabläufe in der Poststelle zu beob- achten, und vereinbarten, die Tat nach dem Urlaub von O. zu begehen. Die aufge- führten, unter sich zusammenhängenden Handlungen erfolgten systematisch und über einen gewissen Zeitraum hinweg und waren auf das gemeinsame Ziel der Vor- bereitung eines Raubs gemäss Art. 140 StGB gerichtet. Dass I., J. und O. vorsätz- lich handelten, steht aufgrund des Gesagten ausser Frage. Mit dem genannten, zu- gestandenen Vorgehen erfüllen sie den Tatbestand der strafbaren Vorbereitungs- handlungen gemäss Art. 260bis StGB. Da die Vorbereitungshandlungen zu Ende geführt wurden und die Täter zu keiner Zeit von diesen absahen oder diese gar rückgängig machten, kann Art. 260bis Abs. 2 StGB, wonach der Täter straflos bleibt, wenn er die Vorbereitungshandlung aus eigenem Antrieb nicht zu Ende führt, nicht zur Anwendung gelangen (vgl. BGE 115 IV 122 ff.). Denn zum einen kam es zu keinen Ausführungshandlungen, weil J. nicht erreichbar war und zum anderen, weil O. verhaftet worden war. In keinem Fall erfolgte ein Absehen von der Tatausführung aus eigenem Antrieb. Straflos kann das Verhalten schliesslich auch deshalb nicht sein, weil - wie dargelegt - planmässig konkrete technische (Kabelbinder, etc.) oder organisatorische (Besprechung, Auskundschaftung, etc.) Vorkehrungen getroffen wurden. c) Nach der Rechtsprechung des Bundesgerichts ist Mittäter, wer bei der Entschliessung, Planung oder Ausführung eines Deliktes vorsätzlich und in mass- 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nicht. Daraus folgt aber nicht, dass Mittäter nur ist, wer an der eigentlichen Tatausführung beteiligt ist oder sie zu be- einflussen vermag. Mittäterschaft setzt unter anderem einen gemeinsamen Tatent- schluss voraus, wobei dieser nicht ausdrücklich bekundet werden muss; es genügt, wenn er konkludent zum Ausdruck kommt. Dabei ist nicht erforderlich, dass der Mit- täter bei der Entschlussfassung mitwirkt, sondern es reicht aus, dass er sich später den Vorsatz seiner Mittäter zu eigen macht. (BGE 120 IV 272 mit Hinweisen). Der Angeklagte ist geständig, ungefähr im September 2002 bei den erwähn- ten Vorbereitungshandlungen mitgewirkt zu haben. Der Angeklagte war anlässlich der ersten Besprechung, nachdem I. und J. die Örtlichkeit ausgekundschaftet hat- ten, dabei (vgl. act. 7.08). Danach fuhr auch er mit den beiden anderen Tätern zum</w:t>
      </w:r>
    </w:p>
    <w:p>
      <w:r>
        <w:t>2 Tatort, vor allem um die Flucht zu planen (vgl. act. 7.09). Der Angeklagte war zwar im vorliegenden Fall nicht von Anfang an beim Tatentschluss dabei, eignete sich diesen aber durch konkludentes Handeln an, indem er zusagte, am Raubüberfall teilzunehmen, an den Besprechungen dabei war sowie, indem er zum Tatort mitfuhr und ebenfalls auskundschaftete. Er hat demnach aktiv bei der Vorbereitung und Planung mitgewirkt. Sein Tatbeitrag hätte schliesslich im Beobachten der Umge- bung des Tatortes bestanden, mithin eine Tätigkeit, welche für das Gelingen der Tat nicht unbedeutend war. Seine Beteiligung bei diesen Vorbereitungshandlungen ging daher weiter als in dem unter Ziff. 2 und 3 beschriebenen Tatvorgehen. Es handelt sich keineswegs um einen untergeordneten Tatbeitrag. Dass der Ange- klagte vorsätzlich handelte, steht aufgrund des Gesagten ausser Frage. Dem- gemäss ist der Tatbeitrag des Angeklagten als Mittäterschaft zu qualifizieren und er hat sich wegen strafbaren Vorbereitungshandlungen gemäss Art. 260bis Abs. 1 StGB schuldig gemacht.</w:t>
      </w:r>
    </w:p>
    <w:p>
      <w:r>
        <w:rPr>
          <w:b/>
        </w:rPr>
        <w:t>E. 5</w:t>
      </w:r>
    </w:p>
    <w:p>
      <w:r>
        <w:t>Des Diebstahls gemäss Art. 139 Ziff. 1 StGB macht sich strafbar, wer jemandem eine fremde bewegliche Sache zur Aneignung wegnimmt, um sich oder einen andern damit unrechtmässig zu bereichern. Die Strafe dafür beträgt Zucht- haus bis zu fünf Jahren oder Gefängnis. Das Tatobjekt kann ausschliesslich in einer fremden, beweglichen Sache bestehen wie zum Beispiel Bargeld, das im Eigentum einer anderen Person steht als derjenigen des Täters. Nach herrschender Lehre und Praxis nimmt eine Sache weg, wer den an ihr bestehenden Gewahrsam eines anderen bricht und neuen, meist eigenen Gewahrsam daran gründet. Gewahrsam bedeutet die tatsächliche Sachherrschaft und umfasst zwei Bestandteile, nämlich einerseits die Möglichkeit und andererseits den Willen, die Sache zu beherrschen. Bei der Herrschaftsmöglichkeit kann sich die Sache unter anderem in einem räum- lich abgegrenzten Zugriffsbereich einer Person befinden, so zum Beispiel in deren Wohnung. Auch wenn sich der Gewahrsamsinhaber vorübergehend oder auch für längere Zeit von seinem Herrschaftsbereich – wie der Wohnung – entfernt, so geht der Gewahrsam an den darin befindlichen Sachen nicht unter. Der Herrschaftswille einer Person ist in Bezug auf die seiner Herrschaftsmöglichkeit unterliegenden Sa- chen regelmässig gegeben. Gebrochen wird der Gewahrsam, wenn sich jemand gegen den Willen und ohne Einverständnis des Inhabers den entsprechenden Ge- genstand behändigt. Neuer Gewahrsam ist dann begründet, wenn der Täter die Sa- che an sich nimmt. Allgemein erfolgt der Bruch fremden und die Begründung neuen Gewahrsams regelmässig in einem Akt, wie es das Wort „wegnehmen“ ausdrückt. Die Wegnahme, und damit der Diebstahl, ist demnach vollendet, sobald an Stelle des bisherigen Gewahrsamsinhabers der neue getreten ist (Rehberg/Schmid/Do-</w:t>
      </w:r>
    </w:p>
    <w:p>
      <w:r>
        <w:t>2 natsch, a.a.O., S. 121 ff., mit Hinweisen; Stratenwerth/Jenny, Schweizerisches Strafrecht, BT I, Bern 2003, S. 287 ff., mit Hinweisen). a) Der Angeklagte ist überführt und geständig, zwischen dem 1. Oktober 2000 und dem 15. April 2002 verschiedene Gegenstände im Gesamtwert von ca. Fr. 4'390.40 aus dem Verkaufsladen der F. AG in B., bei welcher er von August 2000 bis April 2002 als Verkäuferlehrling tätig war, entwendet zu haben. Diese Ge- genstände, welche nicht im Eigentum des Angeklagten standen, kommen als Ta- tobjekte in Frage. Mit der - ohne Einverständnis der Inhaberin erfolgten - Über- führung der Gegenstände in seinen Gewahrsam wurde der Gewahrsam der F. AG an den Gegenständen durch den Angeklagten gebrochen und ein neuer begründet. Somit hat der Angeklagte die Gegenstände als bewegliche fremde Sache wegge- nommen und folglich die objektiven Tatbestandselemente des Diebstahls gemäss Art. 139 Ziff. 1 StGB erfüllt. b) In subjektiver Hinsicht wird von Art. 139 Ziff. 1 StGB gefordert, dass die Wegnahme der fremden Sache mit Wissen und Willen erfolgt. Zudem ist die Aneignungsabsicht und die Absicht der unrechtmässigen Bereicherung nötig. Der Angeklagte wusste, dass ihm die Sachen nicht gehören würden und wollte diese trotzdem wegnehmen, mithin in seinen Gewahrsam bringen. Er handelte somit in der Absicht, sich diese Sachen beziehungsweise diese Gegenstände anzueignen und damit sich unrechtmässig zu bereichern; mit der Einverleibung der Ge- genstände in sein Vermögen wollte er sich wirtschaftlich besser stellen, obwohl er wissentlich auf die Gegenstände keinen Rechtsanspruch besass (Reh- berg/Schmid/Donatsch, a.a.O., S. 129 f., mit Hinweisen; Trechsel, a.a.O., S. 505 und 484 ff., mit Hinweisen). Demnach ist der Tatbestand des Diebstahls gemäss Art. 139 Ziff. 1 StGB auch in subjektiver Hinsicht erfüllt.</w:t>
      </w:r>
    </w:p>
    <w:p>
      <w:r>
        <w:rPr>
          <w:b/>
        </w:rPr>
        <w:t>E. 6</w:t>
      </w:r>
    </w:p>
    <w:p>
      <w:r>
        <w:t>Gemäss Art. 19a Ziff. 1 BetmG wird mit Haft oder Busse bestraft, wer unbefugt Betäubungsmittel vorsätzlich konsumiert und wer zum eigenen Konsum eine Widerhandlung im Sinne von Art. 19 BetmG begeht. Dieser privilegierte Tatbe- stand erfasst nur jene Beschaffungshandlungen, die ausschliesslich dem eigenen Drogenkonsum dienen und somit eine Gefährdung Dritter ausgeschlossen ist. Ins- besondere schliessen Beschaffungshandlungen, die zum Drogenkonsum Dritter führen oder konkret führen können - so etwa Verkauf oder Vermittlung - die Anwen- dung von Art. 19a Ziff. 1 BetmG aus (Fingerhuth/Tschurr, Kommentar zum Betäu- bungsmittelgesetz, Zürich 2002, S. 156).</w:t>
      </w:r>
    </w:p>
    <w:p>
      <w:r>
        <w:t>2 Die in der Anklageschrift aufgelisteten und durch den Angeklagten an der Hauptverhandlung auch zugegebenen Tathandlungen zum ausschliesslichen Ei- genkonsum, sind unter den privilegierten Tatbestand von Art. 19a Ziff. 1 BetmG zu subsumieren. Dabei ist zu präzisieren, dass der Eigenkonsum nur ab dem 15. Sep- tember 2002 zu prüfen ist, da die vorher begangenen Tathandlungen verjährt sind (vgl. Art. 337 StGB, SF 03 37 i. S. V. M. S. 12). Da der Angeklagte zum Zeitpunkt dieser Taten bereits das 18. Altersjahr vollendet hatte, kommt Art. 1 der Verordnung 1 zum Schweizerischen Strafgesetzbuch (VStGB 1), entgegen der Auffassung der amtlichen Verteidigung, diesbezüglich nicht zum tragen. Auch wenn die total kon- sumierte Menge nicht mehr ermittelt werden konnte, hat X. in der Zeit vom 15. Sep- tember 2002 bis im November 2002 durchschnittlich zwei bis drei und danach bis im Mai 2003 etwa einen Joint „Marihuana“ pro Woche geraucht. Der regelmässige Konsum während einer Zeitspanne von rund acht Monaten macht deutlich, dass vorliegend nicht mehr von einer einmaligen Entgleisung und somit nicht von einem leichten Fall im Sinne von Ziff. 2 der genannten Bestimmung gesprochen werden kann. Demgemäss ist der Angeklagte der mehrfachen Widerhandlung gegen Art. 19a Ziff. 1 BetmG schuldig zu sprechen.</w:t>
      </w:r>
    </w:p>
    <w:p>
      <w:r>
        <w:rPr>
          <w:b/>
        </w:rPr>
        <w:t>E. 7</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wird beim Ver- schulden zwischen Tat- und Täterkomponente unterschieden. Bei der Tatkompo- nente werden das Ausmass des verschuldeten Erfolges, die Willensrichtung, mit welcher der Täter handelte und seine Beweggründe betrachtet. Die Täterkompo- nente hingegen umfasst das Vorleben und die persönlichen Verhältnisse des Täters sowie das Verhalten nach der Tat oder im Strafverfahren, wie zum Beispiel Reue, Einsicht oder Strafempfindlichkeit (BGE 129 IV 20; 117 IV 112 ff. mit Hinweisen). Diese in die Waagschale gelegten Elemente wirken strafmindernd oder strafer- höhend, wobei in der Begründung der Strafzumessung die Überlegungen des Rich- ters nachvollziehbar sein müssen (BGE 121 IV 56). Liegen keine Strafmilderungs- oder Strafschärfungsgründe vor, hat sich der Richter an den vom Gesetzgeber vor- gesehenen Strafrahmen zu halten. Hat der Täter durch eine oder mehrere Handlungen mehrere Freiheitsstrafen verwirkt, so verurteilt ihn der Richter nach dem Asperationsprinzip zu der Strafe der schwersten Tat und erhöht deren Dauer angemessen. Er kann jedoch das höchste</w:t>
      </w:r>
    </w:p>
    <w:p>
      <w:r>
        <w:t>2 Mass der angedrohten Strafe nicht um mehr als die Hälfte erhöhen. Dabei ist er zusätzlich an das gesetzliche Höchstmass der Strafart gebunden (Art. 68 Ziff. 1 Abs. 1 StGB). Die schwerste Tat ist diejenige, welche unter den mit der höchsten Strafe bedrohten Tatbestand fällt. Grundlage für die Strafzumessung im vorliegenden Fall bildet der in Art. 140 Ziff. 1 StGB vorgesehene Strafrahmen von Zuchthaus bis zu zehn Jahren oder Gefängnis nicht unter sechs Monaten. Da es beim Versuch blieb, kann der Täter gemäss Art. 21 Abs. 1 StGB in Verbindung mit Art. 65 StGB milder bestraft werden. Zudem kann der als Gehilfe tätig gewordene Täter milder bestraft werden (Art. 25 StGB in Verbindung mit Art. 65 StGB). Da es sich vorliegend um zwei selbständige Milderungsgründe handelt, erlaubt dies eine doppelte Herabset- zung des ordentlichen Strafrahmens (vgl. Trechsel, a.a.O., N 5 zu Art. 65 StGB). Vorliegend geht die Strafkammer von einer doppelten Strafmilderung infolge Gehil- fenschaft zu unvollendetem Raubversuch aus. X. kann somit mit einer Gefängniss- trafe bestraft werden. Liegen - wie im vorliegenden Fall - Strafschärfungs- und Straf- milderungsgründe vor, so weitet sich der Strafrahmen nach oben und nach unten aus (Trechsel, a.a.O., N6 zu Art. 65 StGB). b) Das Verschulden von X. ist einerseits als nicht allzu schwer zu be- zeichnen, anderseits kann es aber auch nicht bagatellisiert werden. Nicht zu baga- tellisieren ist es deshalb, weil es sich immerhin, was die Raubdelikte anbelangt, um Gewalttaten handelt. Auch wenn diese Gewaltdelikte schliesslich nur versucht oder vorbereitet, nicht aber vollendet wurden, ging die Absicht der Beteiligten und auch des Angeklagten dahingehend, die Raubtaten durchzuführen. Es waren immer äus- sere Umstände, die eine Vollendung der Delikte verhinderten, nicht etwa eine bes- sere Einsicht. So gesehen muss von einem erheblichen Verschulden gesprochen werden, wobei zu Gunsten des Angeklagten zu berücksichtigen ist, dass er von seinem Bruder überredet wurde und er diesen nicht enttäuschen wollte. Das Zu- sammentreffen mehrerer strafbarer Handlungen ist zunächst strafschärfend in Sinne von Art. 68 Ziffer 1 Abs. 1 StGB zu berücksichtigen. Straferhöhungsgründe liegen keine vor. Wie bereits erwähnt ist eine Differenzierung dahin zu treffen, als der Angeklagte zu den Raubdelikten überredet wurde; dies ist leicht strafmindernd zu berücksichtigen. Dagegen hat er die Diebstahlshandlungen und den Betäu- bungsmittelkonsum aus eigenem Antrieb begangen. Strafmindernd fallen sodann die Vorstrafenlosigkeit, das Geständnis sowie der gute Leumund in Betracht. Ebenso kann seine Einsicht und Reue sowie sein kooperatives Verhalten währen der Strafuntersuchung strafmindernd berücksichtigt werden. Zu seinen Gunsten ist auch zu berücksichtigen, dass er vom Drogenkonsum Abstand genommen hat. Was die Raubversuche anbelangt, war der Tatbeitrag des Angeklagten gering. Er war</w:t>
      </w:r>
    </w:p>
    <w:p>
      <w:r>
        <w:t>2 offenbar nur als Randfigur beteiligt. Jedenfalls war sein deliktischer Wille weit weni- ger intensiv als derjenige der Haupttäter. Wie bereits dargelegt, ist die Gehilfen- schaft und der Versuch bei den Raubdelikten doppelt mildernd zu berücksichtigen. Strafmildernd ist sodann zu berücksichtigen, dass X. die Diebstahlsdelikte vor Voll- endung des 18. Altersjahres begangen hat, wobei für diese Taten eine Einschlies- sungsstrafe in Betracht gezogen werden müsste (Art. 1 Abs. 3 VStGB 1 in Verbin- dung mit Art. 95 StGB). Die Strafdrohung für die Diebstahlshandlungen ist somit in jedem Fall leichter als die Freiheitsstrafe des Erwachsenenstrafrechts (Art. 139 Zif- fer 1 StGB/Art. 95 StGB; Trechsel, a.a.O., N 6f. zu Art. 95). Gemäss Art. 64 al. 9 StGB kann der Richter die Strafe im Weiteren mildern, wenn der Täter im Alter von 18 bis 20 Jahren noch nicht die volle Einsicht in das Unrecht seiner Tat besass (Art. 100 StGB). Es muss davon ausgegangen werden, dass der Angeklagte bei den anderen Delikten aufgrund seines jugendlichen Alters nicht die volle Einsicht in das Unrecht seiner Tat besass oder zumindest die Fähigkeit zu einsichtsgemässem Handeln noch nicht voll entwickelt war (Trechsel, a.a.O., N 26 zur Art. 64; ebenso Stratenwerth, AT II., § 7 N 97, wonach es nicht hauptsächlich die Einsicht sei, wel- che der Jugend mangle, sondern die Festigkeit des Willens und die Charakterbil- dung, weshalb die Praxis gut daran tun werde, sich nicht allzu eng an den Wortlaut des Gesetzes zu binden; Alex Briner, die ordentliche Strafmilderung nach dem schweizerischen Strafgesetzbuch, unter besonderer Berücksichtigung der Strafmil- derungsgründe des Art. 64, Diss. Zürich 1977, S. 150 f., wonach der Richter bei der Annahme mangelnder Einsicht nicht allzu zurückhaltend, sondern eher etwas grosszügig sein soll; ebenso BGE 115 IV 185; Niggli/Wiprächtiger, Basler Kommen- tar zum Schweizerischen Strafgesetzbuch, Band I, Basel 2003, N 34 zu Art. 64 StGB, wonach das Kriterium der mangelnden Einsicht kaum Bedeutung hat, zumal bei dessen Verneinung umfangreichere Abklärungen erforderlich wären). Im vorliegenden Fall sind somit - neben der Strafschärfung - eine ganze Reihe von Strafminderungs- und Strafmilderungsgründen zu berücksichtigen. Diese Wertung und Würdigung kann nicht mathematisch genau vorgenommen werden. In Würdigung der gesamten Umstände und unter Berücksichtigung sämtlicher Straf- zumessungsgründe erachtet die Strafkammer des Kantonsgerichts von Graubün- den in Berücksichtigung vor allem auch der Strafdrohung für die einzelnen Delikte und der Reduktionsgründe die Anordnung einer Freiheitsstrafe von 6 Monaten Ge- fängnis als angemessen. c) Nach Art. 69 StGB rechnet der Richter dem Verurteilten die Untersu- chungshaft auf die Freiheitsstrafe an, soweit der Täter diese nicht durch sein Ver-</w:t>
      </w:r>
    </w:p>
    <w:p>
      <w:r>
        <w:t>2 halten nach der Tat herbeigeführt oder verlängert hat. Gemäss Art. 110 Ziff. 7 StGB gilt als Untersuchungshaft jede in einem Strafverfahren verhängte Haft, Untersu- chungs- und Sicherheitshaft, entsprechend gilt dies im vorliegenden Fall auch für die erstandene Polizeihaft. Nach der Praxis des Bundesgerichts darf von der An- rechnung nur abgesehen werden, soweit der Beschuldigte durch sein - nach rechts- staatlich vertretbaren Verfahrensgrundsätzen vorwerfbares - Verhalten nach der Tat die Untersuchungshaft in der Absicht herbeigeführt oder verlängert hat, um dadurch den Strafvollzug zu verkürzen oder zu umgehen (BGE 117 IV 405; Rehberg, Straf- recht II, 6. Aufl., Zürich 1994 S. 88). Als solches Verhalten gilt weder die blosse Verweigerung von Aussagen noch die einfache Bestreitung der dem Angeschuldig- ten vorgeworfenen Straftaten, sondern einzig das Aufstellen von unwahren oder ir- reführenden Behauptungen, welche die Behörden zu weiteren und unnötigen Erhe- bungen veranlassen, oder der Missbrauch von Verteidigungsrechten zur Erreichung sachfremder Zwecke (BGE 105 IV 241; 103 IV 10; Rehberg, a.a.O., S. 88). X. hat ein umfassendes Geständnis abgelegt und sich während der gesamten Strafunter- suchung kooperativ verhalten. Er hat die Behörden zu keinerlei weiteren und un- nötigen Ermittlungen verleitet. Ablehnungsgründe im Sinne der aufgeführten Recht- sprechung bestehen daher nicht, weshalb X. die erstandene Polizeihaft von drei Tagen gestützt auf Art. 69 StGB an die Strafe anzurechnen ist.</w:t>
      </w:r>
    </w:p>
    <w:p>
      <w:r>
        <w:rPr>
          <w:b/>
        </w:rPr>
        <w:t>E. 8</w:t>
      </w:r>
    </w:p>
    <w:p>
      <w:r>
        <w:t>Bei diesem Strafmass ist zu prüfen, ob dem Verurteilten für die 6-mo- natige Gefängnisstrafe der bedingte Strafvollzug gewährt werden kann. Die dies- bezüglichen Voraussetzungen richten sich nach Art. 41 Ziff. 1 StGB. In objektiver Hinsicht ist zunächst erforderlich, dass die auferlegte Freiheitsstrafe 18 Monate nicht übersteigt. Gemäss Abs. 2 der genannten Bestimmung ist der Aufschub einer Freiheitsstrafe von Gesetzes wegen nicht zulässig, wenn der Verurteilte innerhalb der letzten fünf Jahre vor der Begehung der Tat wegen eines vorsätzlich begange- nen Verbrechens oder Vergehens eine Zuchthaus- oder Gefängnisstrafe von mehr als drei Monaten verbüsst hat. In subjektiver Hinsicht müssen Vorleben und Cha- rakter des Verurteilten erwarten lassen, er werde durch die Anordnung der beding- ten Strafe abgeschreckt und von der Begehung weiterer Verbrechen oder Vergehen abgehalten. Es ist zu prüfen, ob eine günstige Prognose für künftiges Wohlverhalten gestellt werden kann, wobei in erster Linie der Grundsatz der Spezialprävention massgeblich ist (BGE 118 IV 100). Im vorliegenden Fall sind die objektiven Voraussetzungen für die Gewährung des bedingten Strafvollzuges zu Gunsten von X. gegeben. So wird für die hier zu behandelnden Vorfälle eine Strafe von nicht mehr als 18 Monaten Gefängnis ver-</w:t>
      </w:r>
    </w:p>
    <w:p>
      <w:r>
        <w:t>2 hängt, und der Angeklagte hatte innerhalb der letzten fünf Jahre keine Freiheits- strafe von mehr als drei Monaten zu verbüssen. Folglich bleibt zu prüfen, ob X. in subjektiver Hinsicht eine günstige Prognose gestellt werden kann. Für die Annahme künftigen Wohlverhaltens von X. sprechen vorweg sein Vorleben, sein Charakter sowie die bekundete Einsicht in das Unrecht seiner Taten. Wie bereits ausgeführt, hatte er zuerst Zweifel bei der Ausführung und liess sich dann doch von seinem Bruder überreden, um ihn nicht zu enttäuschen. Auch ist X. weder vor noch nach der Begehung der Taten in sonstiger Art und Weise strafrechtlich in Erscheinung getreten. Gesamthaft gesehen lassen die genannten Umstände eine günstige Pro- gnose für den Angeklagten zu, so dass der Vollzug der 6-monatigen Gefängniss- trafe aufzuschieben ist. Angesichts dieser Prognose rechtfertigt es sich, die Probe- zeit auf zwei Jahre festzusetzen.</w:t>
      </w:r>
    </w:p>
    <w:p>
      <w:r>
        <w:rPr>
          <w:b/>
        </w:rPr>
        <w:t>E. 9</w:t>
      </w:r>
    </w:p>
    <w:p>
      <w:r>
        <w:t>a) Gemäss Art. 55 Abs. 1 StGB kann der Richter eine ausländische Per- son, welche zu Zuchthaus oder Gefängnis verurteilt wird, für 3 bis 15 Jahre aus dem Gebiet der Schweiz verweisen. Die Landesverweisung ist Nebenstrafe und Siche- rungsmassnahme zugleich (BGE 114 Ib 3 f.). Obwohl der zweite Gesichtspunkt im Vordergrund steht, verlangt ihre Eigenschaft als Nebenstrafe, dass sie in Anwen- dung von Art. 63 StGB festgesetzt wird, das heisst nach dem Verschulden und den persönlichen Verhältnissen des Schuldigen. Der Richter hat sich besondere Zurück- haltung aufzuerlegen, wenn der Ausländer lange in der Schweiz gelebt hat und hier verwurzelt ist, zu der eigenen Heimat aber keine Beziehungen mehr hat (BGE 104 Ib 223 f.). Anders verhält es sich, wenn er eigens zur Begehung von Delikten in die Schweiz einreist (BGE 94 IV 104 f.; Stratenwerth, Schweizerisches Strafrecht, All- gemeiner Teil II, Strafen und Massnahmen, Bern 1989, S. 208). Damit ist der Siche- rungszweck jedoch nicht ausgeschaltet. Es ist Sache des Richters, im Einzelfall dem Straf- und Sicherungszweck der Landesverweisung Rechnung zu tragen (BGE 123 IV 108 f.; 117 IV 118). b) Bei X. erfordert weder der Straf- noch der Sicherungszweck eine Ver- hängung der Landesverweisung. Wie bereits im Zusammenhang mit der Strafzu- messung ausgeführt wurde, wiegt das Verschulden des Angeklagten nicht allzu schwer, obwohl es auch nicht bagatellisiert werden kann. Er hat von Anfang an ein umfassendes Geständnis abgelegt sowie Einsicht und Reue gezeigt. Zudem verfügt er über einen guten Leumund. Des Weiteren ist X. in B. geboren und aufgewachsen. Mit Ausnahme der vier Jahre, in welchen er sich in A. aufhielt, verweilte er sein ganzes Leben in der Schweiz. Er ist daher sowohl in sozialer, wie auch in schuli- scher und beruflicher Hinsicht integriert. In Würdigung der gesamten Umstände</w:t>
      </w:r>
    </w:p>
    <w:p>
      <w:r>
        <w:t>2 sieht daher die Strafkammer des Kantonsgerichts von Graubünden von der Anord- nung einer Landesverweisung ab.</w:t>
      </w:r>
    </w:p>
    <w:p>
      <w:r>
        <w:rPr>
          <w:b/>
        </w:rPr>
        <w:t>E. 10</w:t>
      </w:r>
    </w:p>
    <w:p>
      <w:r>
        <w:t>Gemäss Art. 131 Abs. 3 StPO entscheidet das Gericht über fristge- recht eingereichte Adhäsionsklagen ohne Rücksicht auf den Streitwert, sofern es die Akten zur Beurteilung des Zivilpunktes als ausreichend erachtet, andernfalls wird die Klage an den ordentlichen Richter überwiesen. Mit Schreiben vom 16. Juli 2003 machte die F. AG eine Forderung in der Höhe von Fr. 4'390.40 zuzüglich Verzugszins zu 5% seit dem 15. April 2002 geltend (vgl. act. 3.14). Die Adhäsionsklage wurde gemäss Vereinbarung vom 30. August 2004 zurückgezogen (in Kopie vom amtlichen Verteidiger anlässlich der Hauptver- handlung vom 14. September 2004 zu den Akten gegeben), so dass davon Vormerk genommen wird.</w:t>
      </w:r>
    </w:p>
    <w:p>
      <w:r>
        <w:rPr>
          <w:b/>
        </w:rPr>
        <w:t>E. 11</w:t>
      </w:r>
    </w:p>
    <w:p>
      <w:r>
        <w:t>Die Kosten der Strafuntersuchung, des Gerichtsverfahrens sowie der amtlichen Verteidigung gehen bei diesem Ausgang des Verfahrens gemäss Art. 158 Abs. 1 StPO zu Lasten des Verurteilten. Demgegenüber sind die Kosten der ange- rechneten Polizeihaft und diejenigen eines allfälligen Strafvollzuges vom Kanton Graubünden zu tragen (Art. 158 Abs. 3 in Verbindung mit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